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C91D9" w14:textId="77777777" w:rsidR="003339D1" w:rsidRPr="003339D1" w:rsidRDefault="003339D1" w:rsidP="003339D1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s-CO" w:eastAsia="es-MX"/>
        </w:rPr>
      </w:pPr>
      <w:r w:rsidRPr="003339D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s-CO" w:eastAsia="es-MX"/>
        </w:rPr>
        <w:t>INFORME ESTADÍSTICO DE CASOS</w:t>
      </w:r>
    </w:p>
    <w:p w14:paraId="61A432B5" w14:textId="77777777" w:rsidR="003339D1" w:rsidRPr="003339D1" w:rsidRDefault="003339D1" w:rsidP="003339D1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s-CO" w:eastAsia="es-MX"/>
        </w:rPr>
      </w:pPr>
      <w:r w:rsidRPr="003339D1">
        <w:rPr>
          <w:rFonts w:ascii="Times New Roman" w:eastAsia="Times New Roman" w:hAnsi="Times New Roman" w:cs="Times New Roman"/>
          <w:b/>
          <w:bCs/>
          <w:sz w:val="36"/>
          <w:szCs w:val="36"/>
          <w:lang w:val="es-CO" w:eastAsia="es-MX"/>
        </w:rPr>
        <w:t>Ruta de Atención al Ciudadano</w:t>
      </w:r>
    </w:p>
    <w:p w14:paraId="733A33C6" w14:textId="77777777" w:rsidR="003339D1" w:rsidRPr="003339D1" w:rsidRDefault="003339D1" w:rsidP="003339D1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s-CO" w:eastAsia="es-MX"/>
        </w:rPr>
      </w:pPr>
      <w:r w:rsidRPr="003339D1">
        <w:rPr>
          <w:rFonts w:ascii="Times New Roman" w:eastAsia="Times New Roman" w:hAnsi="Times New Roman" w:cs="Times New Roman"/>
          <w:b/>
          <w:bCs/>
          <w:sz w:val="27"/>
          <w:szCs w:val="27"/>
          <w:lang w:val="es-CO" w:eastAsia="es-MX"/>
        </w:rPr>
        <w:t>Mayo de 2026</w:t>
      </w:r>
    </w:p>
    <w:p w14:paraId="4C930F9A" w14:textId="77777777" w:rsidR="003339D1" w:rsidRPr="003339D1" w:rsidRDefault="003339D1" w:rsidP="003339D1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s-CO" w:eastAsia="es-MX"/>
        </w:rPr>
      </w:pPr>
      <w:r w:rsidRPr="003339D1">
        <w:rPr>
          <w:rFonts w:ascii="Times New Roman" w:eastAsia="Times New Roman" w:hAnsi="Times New Roman" w:cs="Times New Roman"/>
          <w:b/>
          <w:bCs/>
          <w:sz w:val="27"/>
          <w:szCs w:val="27"/>
          <w:lang w:val="es-CO" w:eastAsia="es-MX"/>
        </w:rPr>
        <w:t>1. Objetivo</w:t>
      </w:r>
    </w:p>
    <w:p w14:paraId="40CA595E" w14:textId="77777777" w:rsidR="003339D1" w:rsidRPr="003339D1" w:rsidRDefault="003339D1" w:rsidP="003339D1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MX"/>
        </w:rPr>
      </w:pPr>
      <w:r w:rsidRPr="003339D1">
        <w:rPr>
          <w:rFonts w:ascii="Times New Roman" w:eastAsia="Times New Roman" w:hAnsi="Times New Roman" w:cs="Times New Roman"/>
          <w:lang w:val="es-CO" w:eastAsia="es-MX"/>
        </w:rPr>
        <w:t>Presentar el consolidado estadístico de los casos atendidos a través de la Ruta de Atención al Ciudadano durante el mes de mayo de 2026, identificando las entidades competentes que recibieron los casos y el estado de gestión de los mismos.</w:t>
      </w:r>
    </w:p>
    <w:p w14:paraId="2DD33D7F" w14:textId="77777777" w:rsidR="003339D1" w:rsidRPr="003339D1" w:rsidRDefault="003339D1" w:rsidP="003339D1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s-CO" w:eastAsia="es-MX"/>
        </w:rPr>
      </w:pPr>
      <w:r w:rsidRPr="003339D1">
        <w:rPr>
          <w:rFonts w:ascii="Times New Roman" w:eastAsia="Times New Roman" w:hAnsi="Times New Roman" w:cs="Times New Roman"/>
          <w:b/>
          <w:bCs/>
          <w:sz w:val="27"/>
          <w:szCs w:val="27"/>
          <w:lang w:val="es-CO" w:eastAsia="es-MX"/>
        </w:rPr>
        <w:t>2. Total de casos atendidos</w:t>
      </w:r>
    </w:p>
    <w:p w14:paraId="1BEAFC84" w14:textId="77777777" w:rsidR="003339D1" w:rsidRPr="003339D1" w:rsidRDefault="003339D1" w:rsidP="003339D1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MX"/>
        </w:rPr>
      </w:pPr>
      <w:r w:rsidRPr="003339D1">
        <w:rPr>
          <w:rFonts w:ascii="Times New Roman" w:eastAsia="Times New Roman" w:hAnsi="Times New Roman" w:cs="Times New Roman"/>
          <w:lang w:val="es-CO" w:eastAsia="es-MX"/>
        </w:rPr>
        <w:t xml:space="preserve">Durante el periodo analizado se registraron </w:t>
      </w:r>
      <w:r w:rsidRPr="003339D1">
        <w:rPr>
          <w:rFonts w:ascii="Times New Roman" w:eastAsia="Times New Roman" w:hAnsi="Times New Roman" w:cs="Times New Roman"/>
          <w:b/>
          <w:bCs/>
          <w:lang w:val="es-CO" w:eastAsia="es-MX"/>
        </w:rPr>
        <w:t>41 casos</w:t>
      </w:r>
      <w:r w:rsidRPr="003339D1">
        <w:rPr>
          <w:rFonts w:ascii="Times New Roman" w:eastAsia="Times New Roman" w:hAnsi="Times New Roman" w:cs="Times New Roman"/>
          <w:lang w:val="es-CO" w:eastAsia="es-MX"/>
        </w:rPr>
        <w:t xml:space="preserve"> atendidos mediante la Ruta de Atención al Ciudadano.</w:t>
      </w:r>
    </w:p>
    <w:p w14:paraId="20E62374" w14:textId="77777777" w:rsidR="003339D1" w:rsidRPr="003339D1" w:rsidRDefault="003339D1" w:rsidP="003339D1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s-CO" w:eastAsia="es-MX"/>
        </w:rPr>
      </w:pPr>
      <w:r w:rsidRPr="003339D1">
        <w:rPr>
          <w:rFonts w:ascii="Times New Roman" w:eastAsia="Times New Roman" w:hAnsi="Times New Roman" w:cs="Times New Roman"/>
          <w:b/>
          <w:bCs/>
          <w:sz w:val="27"/>
          <w:szCs w:val="27"/>
          <w:lang w:val="es-CO" w:eastAsia="es-MX"/>
        </w:rPr>
        <w:t>3. Distribución de casos por entidad competente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0"/>
        <w:gridCol w:w="1794"/>
        <w:gridCol w:w="1182"/>
      </w:tblGrid>
      <w:tr w:rsidR="003339D1" w:rsidRPr="003339D1" w14:paraId="2CD8458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7EAE844" w14:textId="77777777" w:rsidR="003339D1" w:rsidRPr="003339D1" w:rsidRDefault="003339D1" w:rsidP="003339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  <w:t>Entidad</w:t>
            </w:r>
          </w:p>
        </w:tc>
        <w:tc>
          <w:tcPr>
            <w:tcW w:w="0" w:type="auto"/>
            <w:vAlign w:val="center"/>
            <w:hideMark/>
          </w:tcPr>
          <w:p w14:paraId="49DD4B59" w14:textId="77777777" w:rsidR="003339D1" w:rsidRPr="003339D1" w:rsidRDefault="003339D1" w:rsidP="003339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  <w:t>Número de casos</w:t>
            </w:r>
          </w:p>
        </w:tc>
        <w:tc>
          <w:tcPr>
            <w:tcW w:w="0" w:type="auto"/>
            <w:vAlign w:val="center"/>
            <w:hideMark/>
          </w:tcPr>
          <w:p w14:paraId="49A07C95" w14:textId="77777777" w:rsidR="003339D1" w:rsidRPr="003339D1" w:rsidRDefault="003339D1" w:rsidP="003339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  <w:t>Porcentaje</w:t>
            </w:r>
          </w:p>
        </w:tc>
      </w:tr>
      <w:tr w:rsidR="003339D1" w:rsidRPr="003339D1" w14:paraId="33F2D8D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EF5CD9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Sisbén Alcaldía Municipal</w:t>
            </w:r>
          </w:p>
        </w:tc>
        <w:tc>
          <w:tcPr>
            <w:tcW w:w="0" w:type="auto"/>
            <w:vAlign w:val="center"/>
            <w:hideMark/>
          </w:tcPr>
          <w:p w14:paraId="1CC9DBC2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07005CC0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39,0%</w:t>
            </w:r>
          </w:p>
        </w:tc>
      </w:tr>
      <w:tr w:rsidR="003339D1" w:rsidRPr="003339D1" w14:paraId="3270F92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766916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Personería Municipal</w:t>
            </w:r>
          </w:p>
        </w:tc>
        <w:tc>
          <w:tcPr>
            <w:tcW w:w="0" w:type="auto"/>
            <w:vAlign w:val="center"/>
            <w:hideMark/>
          </w:tcPr>
          <w:p w14:paraId="07AA1975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39F5447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12,2%</w:t>
            </w:r>
          </w:p>
        </w:tc>
      </w:tr>
      <w:tr w:rsidR="003339D1" w:rsidRPr="003339D1" w14:paraId="0E7FC1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13A423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Consultorio Jurídico Área Andina</w:t>
            </w:r>
          </w:p>
        </w:tc>
        <w:tc>
          <w:tcPr>
            <w:tcW w:w="0" w:type="auto"/>
            <w:vAlign w:val="center"/>
            <w:hideMark/>
          </w:tcPr>
          <w:p w14:paraId="138CB16D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77F6CDB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12,2%</w:t>
            </w:r>
          </w:p>
        </w:tc>
      </w:tr>
      <w:tr w:rsidR="003339D1" w:rsidRPr="003339D1" w14:paraId="6ECE0C2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25E78D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Secretaría de Salud – Salud Mental / Zona de Escucha</w:t>
            </w:r>
          </w:p>
        </w:tc>
        <w:tc>
          <w:tcPr>
            <w:tcW w:w="0" w:type="auto"/>
            <w:vAlign w:val="center"/>
            <w:hideMark/>
          </w:tcPr>
          <w:p w14:paraId="0730FF9E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DCAF961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12,2%</w:t>
            </w:r>
          </w:p>
        </w:tc>
      </w:tr>
      <w:tr w:rsidR="003339D1" w:rsidRPr="003339D1" w14:paraId="41C3BE3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B50F0E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Rentas Ciudadanas</w:t>
            </w:r>
          </w:p>
        </w:tc>
        <w:tc>
          <w:tcPr>
            <w:tcW w:w="0" w:type="auto"/>
            <w:vAlign w:val="center"/>
            <w:hideMark/>
          </w:tcPr>
          <w:p w14:paraId="4A0F72AA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DAEB0DC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9,8%</w:t>
            </w:r>
          </w:p>
        </w:tc>
      </w:tr>
      <w:tr w:rsidR="003339D1" w:rsidRPr="003339D1" w14:paraId="3E73698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660D98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Ruta de Atención al Ciudadano</w:t>
            </w:r>
          </w:p>
        </w:tc>
        <w:tc>
          <w:tcPr>
            <w:tcW w:w="0" w:type="auto"/>
            <w:vAlign w:val="center"/>
            <w:hideMark/>
          </w:tcPr>
          <w:p w14:paraId="1F24351F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B16A2E1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4,9%</w:t>
            </w:r>
          </w:p>
        </w:tc>
      </w:tr>
      <w:tr w:rsidR="003339D1" w:rsidRPr="003339D1" w14:paraId="7660F78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A541ED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Atención Psicológica</w:t>
            </w:r>
          </w:p>
        </w:tc>
        <w:tc>
          <w:tcPr>
            <w:tcW w:w="0" w:type="auto"/>
            <w:vAlign w:val="center"/>
            <w:hideMark/>
          </w:tcPr>
          <w:p w14:paraId="1ADF1D08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C698003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2,4%</w:t>
            </w:r>
          </w:p>
        </w:tc>
      </w:tr>
      <w:tr w:rsidR="003339D1" w:rsidRPr="003339D1" w14:paraId="4654855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062E8D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Subprograma de Juventudes</w:t>
            </w:r>
          </w:p>
        </w:tc>
        <w:tc>
          <w:tcPr>
            <w:tcW w:w="0" w:type="auto"/>
            <w:vAlign w:val="center"/>
            <w:hideMark/>
          </w:tcPr>
          <w:p w14:paraId="6534859A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AF64F7F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2,4%</w:t>
            </w:r>
          </w:p>
        </w:tc>
      </w:tr>
      <w:tr w:rsidR="003339D1" w:rsidRPr="003339D1" w14:paraId="3642B0A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8B4786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Fundación Luz Ya</w:t>
            </w:r>
          </w:p>
        </w:tc>
        <w:tc>
          <w:tcPr>
            <w:tcW w:w="0" w:type="auto"/>
            <w:vAlign w:val="center"/>
            <w:hideMark/>
          </w:tcPr>
          <w:p w14:paraId="0143A405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AF7FA1B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2,4%</w:t>
            </w:r>
          </w:p>
        </w:tc>
      </w:tr>
      <w:tr w:rsidR="003339D1" w:rsidRPr="003339D1" w14:paraId="256715F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80E482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Concejo Municipal</w:t>
            </w:r>
          </w:p>
        </w:tc>
        <w:tc>
          <w:tcPr>
            <w:tcW w:w="0" w:type="auto"/>
            <w:vAlign w:val="center"/>
            <w:hideMark/>
          </w:tcPr>
          <w:p w14:paraId="66CB1090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7474D24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2,4%</w:t>
            </w:r>
          </w:p>
        </w:tc>
      </w:tr>
      <w:tr w:rsidR="003339D1" w:rsidRPr="003339D1" w14:paraId="715B686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C2DEA0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  <w:t>Total</w:t>
            </w:r>
          </w:p>
        </w:tc>
        <w:tc>
          <w:tcPr>
            <w:tcW w:w="0" w:type="auto"/>
            <w:vAlign w:val="center"/>
            <w:hideMark/>
          </w:tcPr>
          <w:p w14:paraId="14E392EB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14:paraId="7987FF55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  <w:t>100%</w:t>
            </w:r>
          </w:p>
        </w:tc>
      </w:tr>
    </w:tbl>
    <w:p w14:paraId="5AC0E8F2" w14:textId="77777777" w:rsidR="003339D1" w:rsidRPr="003339D1" w:rsidRDefault="003339D1" w:rsidP="003339D1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s-CO" w:eastAsia="es-MX"/>
        </w:rPr>
      </w:pPr>
      <w:r w:rsidRPr="003339D1">
        <w:rPr>
          <w:rFonts w:ascii="Times New Roman" w:eastAsia="Times New Roman" w:hAnsi="Times New Roman" w:cs="Times New Roman"/>
          <w:b/>
          <w:bCs/>
          <w:sz w:val="27"/>
          <w:szCs w:val="27"/>
          <w:lang w:val="es-CO" w:eastAsia="es-MX"/>
        </w:rPr>
        <w:t>4. Estado de los casos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5"/>
        <w:gridCol w:w="1794"/>
        <w:gridCol w:w="1182"/>
      </w:tblGrid>
      <w:tr w:rsidR="003339D1" w:rsidRPr="003339D1" w14:paraId="746CA74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5B5684D" w14:textId="77777777" w:rsidR="003339D1" w:rsidRPr="003339D1" w:rsidRDefault="003339D1" w:rsidP="003339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  <w:t>Estado de la solicitud</w:t>
            </w:r>
          </w:p>
        </w:tc>
        <w:tc>
          <w:tcPr>
            <w:tcW w:w="0" w:type="auto"/>
            <w:vAlign w:val="center"/>
            <w:hideMark/>
          </w:tcPr>
          <w:p w14:paraId="0B6F2A64" w14:textId="77777777" w:rsidR="003339D1" w:rsidRPr="003339D1" w:rsidRDefault="003339D1" w:rsidP="003339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  <w:t>Número de casos</w:t>
            </w:r>
          </w:p>
        </w:tc>
        <w:tc>
          <w:tcPr>
            <w:tcW w:w="0" w:type="auto"/>
            <w:vAlign w:val="center"/>
            <w:hideMark/>
          </w:tcPr>
          <w:p w14:paraId="42B9FEB1" w14:textId="77777777" w:rsidR="003339D1" w:rsidRPr="003339D1" w:rsidRDefault="003339D1" w:rsidP="003339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  <w:t>Porcentaje</w:t>
            </w:r>
          </w:p>
        </w:tc>
      </w:tr>
      <w:tr w:rsidR="003339D1" w:rsidRPr="003339D1" w14:paraId="6C13768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59A2D0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Gestionado</w:t>
            </w:r>
          </w:p>
        </w:tc>
        <w:tc>
          <w:tcPr>
            <w:tcW w:w="0" w:type="auto"/>
            <w:vAlign w:val="center"/>
            <w:hideMark/>
          </w:tcPr>
          <w:p w14:paraId="14C7C794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14:paraId="4F402D37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61,0%</w:t>
            </w:r>
          </w:p>
        </w:tc>
      </w:tr>
      <w:tr w:rsidR="003339D1" w:rsidRPr="003339D1" w14:paraId="5997D83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B67022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En trámite (Gestión Parcial)</w:t>
            </w:r>
          </w:p>
        </w:tc>
        <w:tc>
          <w:tcPr>
            <w:tcW w:w="0" w:type="auto"/>
            <w:vAlign w:val="center"/>
            <w:hideMark/>
          </w:tcPr>
          <w:p w14:paraId="0EF89B73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72704F1C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lang w:val="es-CO" w:eastAsia="es-MX"/>
              </w:rPr>
              <w:t>39,0%</w:t>
            </w:r>
          </w:p>
        </w:tc>
      </w:tr>
      <w:tr w:rsidR="003339D1" w:rsidRPr="003339D1" w14:paraId="3358715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4D7C62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  <w:t>Total</w:t>
            </w:r>
          </w:p>
        </w:tc>
        <w:tc>
          <w:tcPr>
            <w:tcW w:w="0" w:type="auto"/>
            <w:vAlign w:val="center"/>
            <w:hideMark/>
          </w:tcPr>
          <w:p w14:paraId="04A9985E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14:paraId="7946FCAD" w14:textId="77777777" w:rsidR="003339D1" w:rsidRPr="003339D1" w:rsidRDefault="003339D1" w:rsidP="003339D1">
            <w:pPr>
              <w:rPr>
                <w:rFonts w:ascii="Times New Roman" w:eastAsia="Times New Roman" w:hAnsi="Times New Roman" w:cs="Times New Roman"/>
                <w:lang w:val="es-CO" w:eastAsia="es-MX"/>
              </w:rPr>
            </w:pPr>
            <w:r w:rsidRPr="003339D1">
              <w:rPr>
                <w:rFonts w:ascii="Times New Roman" w:eastAsia="Times New Roman" w:hAnsi="Times New Roman" w:cs="Times New Roman"/>
                <w:b/>
                <w:bCs/>
                <w:lang w:val="es-CO" w:eastAsia="es-MX"/>
              </w:rPr>
              <w:t>100%</w:t>
            </w:r>
          </w:p>
        </w:tc>
      </w:tr>
    </w:tbl>
    <w:p w14:paraId="6300A6B7" w14:textId="77777777" w:rsidR="003339D1" w:rsidRPr="003339D1" w:rsidRDefault="003339D1" w:rsidP="003339D1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s-CO" w:eastAsia="es-MX"/>
        </w:rPr>
      </w:pPr>
      <w:r w:rsidRPr="003339D1">
        <w:rPr>
          <w:rFonts w:ascii="Times New Roman" w:eastAsia="Times New Roman" w:hAnsi="Times New Roman" w:cs="Times New Roman"/>
          <w:b/>
          <w:bCs/>
          <w:sz w:val="27"/>
          <w:szCs w:val="27"/>
          <w:lang w:val="es-CO" w:eastAsia="es-MX"/>
        </w:rPr>
        <w:t>5. Análisis de resultados</w:t>
      </w:r>
    </w:p>
    <w:p w14:paraId="2B089658" w14:textId="77777777" w:rsidR="003339D1" w:rsidRPr="003339D1" w:rsidRDefault="003339D1" w:rsidP="003339D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es-CO" w:eastAsia="es-MX"/>
        </w:rPr>
      </w:pPr>
      <w:r w:rsidRPr="003339D1">
        <w:rPr>
          <w:rFonts w:ascii="Times New Roman" w:eastAsia="Times New Roman" w:hAnsi="Times New Roman" w:cs="Times New Roman"/>
          <w:lang w:val="es-CO" w:eastAsia="es-MX"/>
        </w:rPr>
        <w:lastRenderedPageBreak/>
        <w:t>Durante el mes de mayo de 2026 se atendieron 41 casos a través de la Ruta de Atención al Ciudadano, evidenciando una importante demanda de servicios institucionales orientados a la garantía de derechos, acceso a programas sociales y orientación integral.</w:t>
      </w:r>
    </w:p>
    <w:p w14:paraId="037C7BF9" w14:textId="77777777" w:rsidR="003339D1" w:rsidRPr="003339D1" w:rsidRDefault="003339D1" w:rsidP="003339D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es-CO" w:eastAsia="es-MX"/>
        </w:rPr>
      </w:pPr>
      <w:r w:rsidRPr="003339D1">
        <w:rPr>
          <w:rFonts w:ascii="Times New Roman" w:eastAsia="Times New Roman" w:hAnsi="Times New Roman" w:cs="Times New Roman"/>
          <w:lang w:val="es-CO" w:eastAsia="es-MX"/>
        </w:rPr>
        <w:t>La entidad con mayor número de solicitudes fue el Sisbén de la Alcaldía Municipal, concentrando el 39% de los casos registrados. Le siguieron la Personería Municipal, el Consultorio Jurídico Área Andina y la Secretaría de Salud – Salud Mental/Zona de Escucha, cada una con una participación del 12,2% de los casos atendidos.</w:t>
      </w:r>
    </w:p>
    <w:p w14:paraId="59ACB64E" w14:textId="77777777" w:rsidR="003339D1" w:rsidRPr="003339D1" w:rsidRDefault="003339D1" w:rsidP="003339D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es-CO" w:eastAsia="es-MX"/>
        </w:rPr>
      </w:pPr>
      <w:r w:rsidRPr="003339D1">
        <w:rPr>
          <w:rFonts w:ascii="Times New Roman" w:eastAsia="Times New Roman" w:hAnsi="Times New Roman" w:cs="Times New Roman"/>
          <w:lang w:val="es-CO" w:eastAsia="es-MX"/>
        </w:rPr>
        <w:t>Asimismo, se brindó acompañamiento y orientación a ciudadanos a través de otras entidades como Rentas Ciudadanas, Subprograma de Juventudes, Fundación Luz Ya, Concejo Municipal y Atención Psicológica, fortaleciendo la articulación institucional para la atención de las diferentes necesidades de la comunidad.</w:t>
      </w:r>
    </w:p>
    <w:p w14:paraId="51DAA6AD" w14:textId="77777777" w:rsidR="003339D1" w:rsidRPr="003339D1" w:rsidRDefault="003339D1" w:rsidP="003339D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es-CO" w:eastAsia="es-MX"/>
        </w:rPr>
      </w:pPr>
      <w:r w:rsidRPr="003339D1">
        <w:rPr>
          <w:rFonts w:ascii="Times New Roman" w:eastAsia="Times New Roman" w:hAnsi="Times New Roman" w:cs="Times New Roman"/>
          <w:lang w:val="es-CO" w:eastAsia="es-MX"/>
        </w:rPr>
        <w:t>En cuanto al estado de los casos, el 61% fueron gestionados satisfactoriamente y cuentan con respuesta o cierre del proceso. El 39% permanece en trámite, correspondiendo principalmente a solicitudes relacionadas con el Sisbén, las cuales requieren procedimientos técnicos y administrativos adicionales para la programación, realización y validación de encuestas socioeconómicas.</w:t>
      </w:r>
    </w:p>
    <w:p w14:paraId="4C391A9B" w14:textId="77777777" w:rsidR="003339D1" w:rsidRPr="003339D1" w:rsidRDefault="003339D1" w:rsidP="003339D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es-CO" w:eastAsia="es-MX"/>
        </w:rPr>
      </w:pPr>
      <w:r w:rsidRPr="003339D1">
        <w:rPr>
          <w:rFonts w:ascii="Times New Roman" w:eastAsia="Times New Roman" w:hAnsi="Times New Roman" w:cs="Times New Roman"/>
          <w:lang w:val="es-CO" w:eastAsia="es-MX"/>
        </w:rPr>
        <w:t>Por esta razón, dichos casos demandan tiempos de atención más amplios y continúan bajo seguimiento permanente hasta la obtención de una respuesta definitiva por parte de la entidad competente.</w:t>
      </w:r>
    </w:p>
    <w:p w14:paraId="45BE8B64" w14:textId="77777777" w:rsidR="003339D1" w:rsidRPr="003339D1" w:rsidRDefault="003339D1" w:rsidP="003339D1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s-CO" w:eastAsia="es-MX"/>
        </w:rPr>
      </w:pPr>
      <w:r w:rsidRPr="003339D1">
        <w:rPr>
          <w:rFonts w:ascii="Times New Roman" w:eastAsia="Times New Roman" w:hAnsi="Times New Roman" w:cs="Times New Roman"/>
          <w:b/>
          <w:bCs/>
          <w:sz w:val="27"/>
          <w:szCs w:val="27"/>
          <w:lang w:val="es-CO" w:eastAsia="es-MX"/>
        </w:rPr>
        <w:t>6. Conclusión</w:t>
      </w:r>
    </w:p>
    <w:p w14:paraId="39F6686D" w14:textId="77777777" w:rsidR="003339D1" w:rsidRPr="003339D1" w:rsidRDefault="003339D1" w:rsidP="003339D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es-CO" w:eastAsia="es-MX"/>
        </w:rPr>
      </w:pPr>
      <w:r w:rsidRPr="003339D1">
        <w:rPr>
          <w:rFonts w:ascii="Times New Roman" w:eastAsia="Times New Roman" w:hAnsi="Times New Roman" w:cs="Times New Roman"/>
          <w:lang w:val="es-CO" w:eastAsia="es-MX"/>
        </w:rPr>
        <w:t>Los resultados obtenidos durante mayo de 2026 reflejan una adecuada articulación entre la Ruta de Atención al Ciudadano y las diferentes entidades encargadas de brindar respuesta a las necesidades de la población.</w:t>
      </w:r>
    </w:p>
    <w:p w14:paraId="3D10E30F" w14:textId="77777777" w:rsidR="003339D1" w:rsidRPr="003339D1" w:rsidRDefault="003339D1" w:rsidP="003339D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es-CO" w:eastAsia="es-MX"/>
        </w:rPr>
      </w:pPr>
      <w:r w:rsidRPr="003339D1">
        <w:rPr>
          <w:rFonts w:ascii="Times New Roman" w:eastAsia="Times New Roman" w:hAnsi="Times New Roman" w:cs="Times New Roman"/>
          <w:lang w:val="es-CO" w:eastAsia="es-MX"/>
        </w:rPr>
        <w:t>Se destaca la alta demanda de trámites relacionados con el Sisbén, así como la participación activa de entidades como la Personería Municipal, el Consultorio Jurídico Área Andina, Rentas Ciudadanas y la Secretaría de Salud, las cuales contribuyeron significativamente a la atención integral de los usuarios.</w:t>
      </w:r>
    </w:p>
    <w:p w14:paraId="4BE37889" w14:textId="77777777" w:rsidR="003339D1" w:rsidRPr="003339D1" w:rsidRDefault="003339D1" w:rsidP="003339D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es-CO" w:eastAsia="es-MX"/>
        </w:rPr>
      </w:pPr>
      <w:r w:rsidRPr="003339D1">
        <w:rPr>
          <w:rFonts w:ascii="Times New Roman" w:eastAsia="Times New Roman" w:hAnsi="Times New Roman" w:cs="Times New Roman"/>
          <w:lang w:val="es-CO" w:eastAsia="es-MX"/>
        </w:rPr>
        <w:t>Aunque el 39% de los casos continúa en trámite, estos corresponden principalmente a procesos del Sisbén que requieren etapas adicionales de validación y aplicación de encuestas, situación que explica los tiempos de gestión más prolongados. En consecuencia, dichos casos cuentan con seguimiento permanente y se encuentran dentro de los tiempos operativos establecidos por la entidad competente.</w:t>
      </w:r>
    </w:p>
    <w:p w14:paraId="7094018C" w14:textId="77777777" w:rsidR="003339D1" w:rsidRPr="003339D1" w:rsidRDefault="003339D1" w:rsidP="003339D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es-CO" w:eastAsia="es-MX"/>
        </w:rPr>
      </w:pPr>
      <w:r w:rsidRPr="003339D1">
        <w:rPr>
          <w:rFonts w:ascii="Times New Roman" w:eastAsia="Times New Roman" w:hAnsi="Times New Roman" w:cs="Times New Roman"/>
          <w:lang w:val="es-CO" w:eastAsia="es-MX"/>
        </w:rPr>
        <w:t>Se recomienda continuar fortaleciendo las acciones de seguimiento y articulación institucional, con el fin de garantizar respuestas oportunas y una atención eficiente a la ciudadanía.</w:t>
      </w:r>
    </w:p>
    <w:p w14:paraId="790C59A2" w14:textId="77777777" w:rsidR="003339D1" w:rsidRPr="003339D1" w:rsidRDefault="003339D1" w:rsidP="003339D1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MX"/>
        </w:rPr>
      </w:pPr>
      <w:r w:rsidRPr="003339D1">
        <w:rPr>
          <w:rFonts w:ascii="Times New Roman" w:eastAsia="Times New Roman" w:hAnsi="Times New Roman" w:cs="Times New Roman"/>
          <w:b/>
          <w:bCs/>
          <w:lang w:val="es-CO" w:eastAsia="es-MX"/>
        </w:rPr>
        <w:t>Elaboró,</w:t>
      </w:r>
    </w:p>
    <w:p w14:paraId="69D78CC4" w14:textId="77777777" w:rsidR="003339D1" w:rsidRPr="003339D1" w:rsidRDefault="003339D1" w:rsidP="003339D1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MX"/>
        </w:rPr>
      </w:pPr>
      <w:r w:rsidRPr="003339D1">
        <w:rPr>
          <w:rFonts w:ascii="Times New Roman" w:eastAsia="Times New Roman" w:hAnsi="Times New Roman" w:cs="Times New Roman"/>
          <w:b/>
          <w:bCs/>
          <w:lang w:val="es-CO" w:eastAsia="es-MX"/>
        </w:rPr>
        <w:lastRenderedPageBreak/>
        <w:t>Alejandra Franco</w:t>
      </w:r>
      <w:r w:rsidRPr="003339D1">
        <w:rPr>
          <w:rFonts w:ascii="Times New Roman" w:eastAsia="Times New Roman" w:hAnsi="Times New Roman" w:cs="Times New Roman"/>
          <w:lang w:val="es-CO" w:eastAsia="es-MX"/>
        </w:rPr>
        <w:br/>
        <w:t>Contratista</w:t>
      </w:r>
      <w:r w:rsidRPr="003339D1">
        <w:rPr>
          <w:rFonts w:ascii="Times New Roman" w:eastAsia="Times New Roman" w:hAnsi="Times New Roman" w:cs="Times New Roman"/>
          <w:lang w:val="es-CO" w:eastAsia="es-MX"/>
        </w:rPr>
        <w:br/>
        <w:t>Ruta de Atención al Ciudadano</w:t>
      </w:r>
    </w:p>
    <w:p w14:paraId="0415B43C" w14:textId="77777777" w:rsidR="00487875" w:rsidRDefault="00487875"/>
    <w:sectPr w:rsidR="004878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9D1"/>
    <w:rsid w:val="003339D1"/>
    <w:rsid w:val="00487875"/>
    <w:rsid w:val="004B075E"/>
    <w:rsid w:val="00602D5B"/>
    <w:rsid w:val="007908C9"/>
    <w:rsid w:val="008F0831"/>
    <w:rsid w:val="00EE3C73"/>
    <w:rsid w:val="00F2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62C01F"/>
  <w15:chartTrackingRefBased/>
  <w15:docId w15:val="{6BC3AAE7-4B9C-8743-99A9-01E9801FB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3339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339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339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339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339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339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339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39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339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39D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3339D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3339D1"/>
    <w:rPr>
      <w:rFonts w:eastAsiaTheme="majorEastAsia" w:cstheme="majorBidi"/>
      <w:color w:val="0F4761" w:themeColor="accent1" w:themeShade="BF"/>
      <w:sz w:val="28"/>
      <w:szCs w:val="28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339D1"/>
    <w:rPr>
      <w:rFonts w:eastAsiaTheme="majorEastAsia" w:cstheme="majorBidi"/>
      <w:i/>
      <w:iCs/>
      <w:color w:val="0F4761" w:themeColor="accent1" w:themeShade="BF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339D1"/>
    <w:rPr>
      <w:rFonts w:eastAsiaTheme="majorEastAsia" w:cstheme="majorBidi"/>
      <w:color w:val="0F476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339D1"/>
    <w:rPr>
      <w:rFonts w:eastAsiaTheme="majorEastAsia" w:cstheme="majorBidi"/>
      <w:i/>
      <w:iCs/>
      <w:color w:val="595959" w:themeColor="text1" w:themeTint="A6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339D1"/>
    <w:rPr>
      <w:rFonts w:eastAsiaTheme="majorEastAsia" w:cstheme="majorBidi"/>
      <w:color w:val="595959" w:themeColor="text1" w:themeTint="A6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339D1"/>
    <w:rPr>
      <w:rFonts w:eastAsiaTheme="majorEastAsia" w:cstheme="majorBidi"/>
      <w:i/>
      <w:iCs/>
      <w:color w:val="272727" w:themeColor="text1" w:themeTint="D8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339D1"/>
    <w:rPr>
      <w:rFonts w:eastAsiaTheme="majorEastAsia" w:cstheme="majorBidi"/>
      <w:color w:val="272727" w:themeColor="text1" w:themeTint="D8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3339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339D1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3339D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339D1"/>
    <w:rPr>
      <w:rFonts w:eastAsiaTheme="majorEastAsia" w:cstheme="majorBidi"/>
      <w:color w:val="595959" w:themeColor="text1" w:themeTint="A6"/>
      <w:spacing w:val="15"/>
      <w:sz w:val="28"/>
      <w:szCs w:val="28"/>
      <w:lang w:val="es-ES"/>
    </w:rPr>
  </w:style>
  <w:style w:type="paragraph" w:styleId="Cita">
    <w:name w:val="Quote"/>
    <w:basedOn w:val="Normal"/>
    <w:next w:val="Normal"/>
    <w:link w:val="CitaCar"/>
    <w:uiPriority w:val="29"/>
    <w:qFormat/>
    <w:rsid w:val="003339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339D1"/>
    <w:rPr>
      <w:i/>
      <w:iCs/>
      <w:color w:val="404040" w:themeColor="text1" w:themeTint="BF"/>
      <w:lang w:val="es-ES"/>
    </w:rPr>
  </w:style>
  <w:style w:type="paragraph" w:styleId="Prrafodelista">
    <w:name w:val="List Paragraph"/>
    <w:basedOn w:val="Normal"/>
    <w:uiPriority w:val="34"/>
    <w:qFormat/>
    <w:rsid w:val="003339D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339D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339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339D1"/>
    <w:rPr>
      <w:i/>
      <w:iCs/>
      <w:color w:val="0F4761" w:themeColor="accent1" w:themeShade="BF"/>
      <w:lang w:val="es-ES"/>
    </w:rPr>
  </w:style>
  <w:style w:type="character" w:styleId="Referenciaintensa">
    <w:name w:val="Intense Reference"/>
    <w:basedOn w:val="Fuentedeprrafopredeter"/>
    <w:uiPriority w:val="32"/>
    <w:qFormat/>
    <w:rsid w:val="003339D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339D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 w:eastAsia="es-MX"/>
    </w:rPr>
  </w:style>
  <w:style w:type="character" w:styleId="Fuerte">
    <w:name w:val="Strong"/>
    <w:basedOn w:val="Fuentedeprrafopredeter"/>
    <w:uiPriority w:val="22"/>
    <w:qFormat/>
    <w:rsid w:val="003339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554</Words>
  <Characters>3151</Characters>
  <Application>Microsoft Office Word</Application>
  <DocSecurity>0</DocSecurity>
  <Lines>100</Lines>
  <Paragraphs>70</Paragraphs>
  <ScaleCrop>false</ScaleCrop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Lorenza Maria Garcia garcia</dc:creator>
  <cp:keywords/>
  <dc:description/>
  <cp:lastModifiedBy>Lorenza Maria Garcia garcia</cp:lastModifiedBy>
  <cp:revision>3</cp:revision>
  <dcterms:created xsi:type="dcterms:W3CDTF">2026-06-16T22:14:00Z</dcterms:created>
  <dcterms:modified xsi:type="dcterms:W3CDTF">2026-06-16T22:16:00Z</dcterms:modified>
</cp:coreProperties>
</file>